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D" w:rsidRPr="000B11AF" w:rsidRDefault="00B75E4D" w:rsidP="00B75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0B11AF">
        <w:rPr>
          <w:rFonts w:ascii="Times New Roman" w:hAnsi="Times New Roman"/>
          <w:b/>
          <w:sz w:val="28"/>
          <w:szCs w:val="28"/>
        </w:rPr>
        <w:t>лючевы</w:t>
      </w:r>
      <w:r>
        <w:rPr>
          <w:rFonts w:ascii="Times New Roman" w:hAnsi="Times New Roman"/>
          <w:b/>
          <w:sz w:val="28"/>
          <w:szCs w:val="28"/>
        </w:rPr>
        <w:t>е</w:t>
      </w:r>
      <w:r w:rsidRPr="000B11AF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0B11AF">
        <w:rPr>
          <w:rFonts w:ascii="Times New Roman" w:hAnsi="Times New Roman"/>
          <w:b/>
          <w:sz w:val="28"/>
          <w:szCs w:val="28"/>
        </w:rPr>
        <w:t xml:space="preserve"> эффективности деятельности Фонда за 2021 год</w:t>
      </w:r>
    </w:p>
    <w:p w:rsidR="00B75E4D" w:rsidRPr="000B11AF" w:rsidRDefault="00B75E4D" w:rsidP="00B75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155"/>
        <w:gridCol w:w="992"/>
      </w:tblGrid>
      <w:tr w:rsidR="00215C35" w:rsidRPr="00215C35" w:rsidTr="00215C35">
        <w:trPr>
          <w:trHeight w:val="561"/>
        </w:trPr>
        <w:tc>
          <w:tcPr>
            <w:tcW w:w="7797" w:type="dxa"/>
            <w:hideMark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15C35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215C35">
              <w:rPr>
                <w:rFonts w:ascii="Times New Roman" w:hAnsi="Times New Roman"/>
                <w:b/>
                <w:bCs/>
              </w:rPr>
              <w:t>Целевое значение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215C35"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215C35" w:rsidRPr="00215C35" w:rsidTr="002D0BB8">
        <w:trPr>
          <w:trHeight w:val="64"/>
        </w:trPr>
        <w:tc>
          <w:tcPr>
            <w:tcW w:w="9944" w:type="dxa"/>
            <w:gridSpan w:val="3"/>
          </w:tcPr>
          <w:p w:rsidR="00215C35" w:rsidRPr="00215C35" w:rsidRDefault="00215C35" w:rsidP="00377B3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15C35">
              <w:rPr>
                <w:rFonts w:ascii="Times New Roman" w:hAnsi="Times New Roman"/>
                <w:sz w:val="24"/>
                <w:szCs w:val="24"/>
              </w:rPr>
              <w:t>ОТРАСЛЕВЫЕ ПОКАЗАТЕЛИ</w:t>
            </w:r>
          </w:p>
        </w:tc>
      </w:tr>
      <w:tr w:rsidR="00215C35" w:rsidRPr="00215C35" w:rsidTr="00215C35">
        <w:trPr>
          <w:trHeight w:val="64"/>
        </w:trPr>
        <w:tc>
          <w:tcPr>
            <w:tcW w:w="7797" w:type="dxa"/>
            <w:hideMark/>
          </w:tcPr>
          <w:p w:rsidR="00215C35" w:rsidRPr="00215C35" w:rsidRDefault="00215C35" w:rsidP="00377B37">
            <w:pPr>
              <w:pStyle w:val="Default"/>
              <w:spacing w:before="60" w:after="60"/>
              <w:rPr>
                <w:rFonts w:eastAsia="Times New Roman"/>
                <w:color w:val="auto"/>
                <w:lang w:eastAsia="en-US"/>
              </w:rPr>
            </w:pPr>
            <w:r w:rsidRPr="00215C35">
              <w:rPr>
                <w:color w:val="auto"/>
                <w:lang w:eastAsia="en-US"/>
              </w:rPr>
              <w:t>Количество граждан, переселенных из аварийного жилищного фонда, тыс. чел.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135,38</w:t>
            </w:r>
          </w:p>
        </w:tc>
      </w:tr>
      <w:tr w:rsidR="00215C35" w:rsidRPr="00215C35" w:rsidTr="00215C35">
        <w:trPr>
          <w:trHeight w:val="64"/>
        </w:trPr>
        <w:tc>
          <w:tcPr>
            <w:tcW w:w="7797" w:type="dxa"/>
            <w:hideMark/>
          </w:tcPr>
          <w:p w:rsidR="00215C35" w:rsidRPr="00215C35" w:rsidRDefault="00215C35" w:rsidP="00377B37">
            <w:pPr>
              <w:pStyle w:val="a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C35">
              <w:rPr>
                <w:rFonts w:ascii="Times New Roman" w:hAnsi="Times New Roman" w:cs="Times New Roman"/>
                <w:sz w:val="24"/>
                <w:szCs w:val="24"/>
              </w:rPr>
              <w:t xml:space="preserve">Объем жилищного строительства в рамках проектов комплексного развития территорий, </w:t>
            </w:r>
            <w:proofErr w:type="gramStart"/>
            <w:r w:rsidRPr="00215C3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15C3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0,71</w:t>
            </w:r>
          </w:p>
        </w:tc>
      </w:tr>
      <w:tr w:rsidR="00215C35" w:rsidRPr="00215C35" w:rsidTr="00215C35">
        <w:trPr>
          <w:trHeight w:val="300"/>
        </w:trPr>
        <w:tc>
          <w:tcPr>
            <w:tcW w:w="7797" w:type="dxa"/>
            <w:hideMark/>
          </w:tcPr>
          <w:p w:rsidR="00215C35" w:rsidRPr="00215C35" w:rsidRDefault="00215C35" w:rsidP="00377B37">
            <w:pPr>
              <w:pStyle w:val="a4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C35">
              <w:rPr>
                <w:rFonts w:ascii="Times New Roman" w:hAnsi="Times New Roman" w:cs="Times New Roman"/>
                <w:sz w:val="24"/>
                <w:szCs w:val="24"/>
              </w:rPr>
              <w:t>Количество лифтов, капитальный ремонт, замена или модернизация которых осуществлена с финансовой поддержкой Фонда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1 861</w:t>
            </w:r>
          </w:p>
        </w:tc>
      </w:tr>
      <w:tr w:rsidR="00215C35" w:rsidRPr="00215C35" w:rsidTr="00215C35">
        <w:trPr>
          <w:trHeight w:val="300"/>
        </w:trPr>
        <w:tc>
          <w:tcPr>
            <w:tcW w:w="7797" w:type="dxa"/>
          </w:tcPr>
          <w:p w:rsidR="00215C35" w:rsidRPr="00215C35" w:rsidRDefault="00215C35" w:rsidP="00377B3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15C35">
              <w:rPr>
                <w:rFonts w:ascii="Times New Roman" w:hAnsi="Times New Roman"/>
                <w:sz w:val="24"/>
                <w:szCs w:val="24"/>
              </w:rPr>
              <w:t>Доля внебюджетных средств в общем объеме капитальных вложений на модернизацию систем коммунальной инфраструктуры в рамках реализации проектов, финансируемых с участием средств Фонда, %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23,67</w:t>
            </w:r>
          </w:p>
        </w:tc>
      </w:tr>
      <w:tr w:rsidR="00215C35" w:rsidRPr="00215C35" w:rsidTr="00CB3D71">
        <w:trPr>
          <w:trHeight w:val="64"/>
        </w:trPr>
        <w:tc>
          <w:tcPr>
            <w:tcW w:w="9944" w:type="dxa"/>
            <w:gridSpan w:val="3"/>
          </w:tcPr>
          <w:p w:rsidR="00215C35" w:rsidRPr="00215C35" w:rsidRDefault="00215C35" w:rsidP="00377B3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15C35">
              <w:rPr>
                <w:rFonts w:ascii="Times New Roman" w:hAnsi="Times New Roman"/>
                <w:sz w:val="24"/>
                <w:szCs w:val="24"/>
              </w:rPr>
              <w:t>ФИНАНСОВО-ЭКОНОМИЧЕСКИЕ ПОКАЗАТЕЛИ</w:t>
            </w:r>
          </w:p>
        </w:tc>
      </w:tr>
      <w:tr w:rsidR="00215C35" w:rsidRPr="00215C35" w:rsidTr="00215C35">
        <w:trPr>
          <w:trHeight w:val="300"/>
        </w:trPr>
        <w:tc>
          <w:tcPr>
            <w:tcW w:w="7797" w:type="dxa"/>
          </w:tcPr>
          <w:p w:rsidR="00215C35" w:rsidRPr="00215C35" w:rsidRDefault="00215C35" w:rsidP="00377B3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15C35">
              <w:rPr>
                <w:rFonts w:ascii="Times New Roman" w:hAnsi="Times New Roman"/>
                <w:sz w:val="24"/>
                <w:szCs w:val="24"/>
              </w:rPr>
              <w:t xml:space="preserve">Операционные расходы Фонда не более, </w:t>
            </w:r>
            <w:proofErr w:type="gramStart"/>
            <w:r w:rsidRPr="00215C35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15C3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1 620,0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bCs/>
                <w:sz w:val="24"/>
                <w:szCs w:val="24"/>
              </w:rPr>
              <w:t>1 616,7</w:t>
            </w:r>
          </w:p>
        </w:tc>
      </w:tr>
      <w:tr w:rsidR="00215C35" w:rsidRPr="00215C35" w:rsidTr="00215C35">
        <w:trPr>
          <w:trHeight w:val="300"/>
        </w:trPr>
        <w:tc>
          <w:tcPr>
            <w:tcW w:w="7797" w:type="dxa"/>
          </w:tcPr>
          <w:p w:rsidR="00215C35" w:rsidRPr="00215C35" w:rsidRDefault="00215C35" w:rsidP="00377B3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15C35">
              <w:rPr>
                <w:rFonts w:ascii="Times New Roman" w:hAnsi="Times New Roman"/>
                <w:sz w:val="24"/>
                <w:szCs w:val="24"/>
              </w:rPr>
              <w:t>Кассовое исполнение, %</w:t>
            </w:r>
          </w:p>
        </w:tc>
        <w:tc>
          <w:tcPr>
            <w:tcW w:w="1155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215C35" w:rsidRPr="00215C35" w:rsidRDefault="00215C35" w:rsidP="00377B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3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B75E4D" w:rsidRPr="000B11AF" w:rsidRDefault="00B75E4D" w:rsidP="00B75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E4D" w:rsidRPr="000B11AF" w:rsidRDefault="00B75E4D" w:rsidP="00B75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1AF">
        <w:rPr>
          <w:rFonts w:ascii="Times New Roman" w:hAnsi="Times New Roman"/>
          <w:sz w:val="28"/>
          <w:szCs w:val="28"/>
        </w:rPr>
        <w:t>Ключевые показатели эффективности деятельности Фонда на 2021 год, их целевые значения, а также порядок расчета установлены Программой в соответствии с распоряжением Правительства Российской Федерации от 28</w:t>
      </w:r>
      <w:r w:rsidR="005728B3">
        <w:rPr>
          <w:rFonts w:ascii="Times New Roman" w:hAnsi="Times New Roman"/>
          <w:sz w:val="28"/>
          <w:szCs w:val="28"/>
        </w:rPr>
        <w:t> </w:t>
      </w:r>
      <w:r w:rsidRPr="000B11AF">
        <w:rPr>
          <w:rFonts w:ascii="Times New Roman" w:hAnsi="Times New Roman"/>
          <w:sz w:val="28"/>
          <w:szCs w:val="28"/>
        </w:rPr>
        <w:t>декабря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1AF">
        <w:rPr>
          <w:rFonts w:ascii="Times New Roman" w:hAnsi="Times New Roman"/>
          <w:sz w:val="28"/>
          <w:szCs w:val="28"/>
        </w:rPr>
        <w:t>3579-р.</w:t>
      </w:r>
      <w:bookmarkStart w:id="0" w:name="_GoBack"/>
      <w:bookmarkEnd w:id="0"/>
    </w:p>
    <w:p w:rsidR="00537673" w:rsidRPr="00B75E4D" w:rsidRDefault="00B75E4D" w:rsidP="00B75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1AF">
        <w:rPr>
          <w:rFonts w:ascii="Times New Roman" w:hAnsi="Times New Roman"/>
          <w:sz w:val="28"/>
          <w:szCs w:val="28"/>
        </w:rPr>
        <w:t xml:space="preserve">Из 6 ключевых показателей эффективности деятельности Фонда, установленных на 2021 год, 5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0B11AF">
        <w:rPr>
          <w:rFonts w:ascii="Times New Roman" w:hAnsi="Times New Roman"/>
          <w:sz w:val="28"/>
          <w:szCs w:val="28"/>
        </w:rPr>
        <w:t xml:space="preserve">достигнуты в полном объеме, один показатель выполнен на 47,3 процента. </w:t>
      </w:r>
      <w:proofErr w:type="gramStart"/>
      <w:r w:rsidRPr="000B11AF">
        <w:rPr>
          <w:rFonts w:ascii="Times New Roman" w:hAnsi="Times New Roman"/>
          <w:color w:val="000000"/>
          <w:sz w:val="28"/>
          <w:szCs w:val="28"/>
        </w:rPr>
        <w:t>Выполнение показателя «Доля внебюджетных средств в общем объеме капитальных вложений на модернизацию систем коммунальной инфраструктуры в рамках реализации проектов, финансируемых с участием средств Фонда» оценивается по проектам Фонда, профинансированным в соответствии с положениями постановления Правительства Российской Федерации от 26 декабря 2015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AF">
        <w:rPr>
          <w:rFonts w:ascii="Times New Roman" w:hAnsi="Times New Roman"/>
          <w:color w:val="000000"/>
          <w:sz w:val="28"/>
          <w:szCs w:val="28"/>
        </w:rPr>
        <w:t xml:space="preserve">1451, предусматривающего </w:t>
      </w:r>
      <w:proofErr w:type="spellStart"/>
      <w:r w:rsidRPr="000B11AF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0B11AF">
        <w:rPr>
          <w:rFonts w:ascii="Times New Roman" w:hAnsi="Times New Roman"/>
          <w:color w:val="000000"/>
          <w:sz w:val="28"/>
          <w:szCs w:val="28"/>
        </w:rPr>
        <w:t xml:space="preserve"> проектов модернизации систем коммунальной инфраструктуры Фондом в размере 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AF">
        <w:rPr>
          <w:rFonts w:ascii="Times New Roman" w:hAnsi="Times New Roman"/>
          <w:color w:val="000000"/>
          <w:sz w:val="28"/>
          <w:szCs w:val="28"/>
        </w:rPr>
        <w:t>процентов, субъектом Российской Федерации – 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AF">
        <w:rPr>
          <w:rFonts w:ascii="Times New Roman" w:hAnsi="Times New Roman"/>
          <w:color w:val="000000"/>
          <w:sz w:val="28"/>
          <w:szCs w:val="28"/>
        </w:rPr>
        <w:t>процентов</w:t>
      </w:r>
      <w:proofErr w:type="gramEnd"/>
      <w:r w:rsidRPr="000B11AF">
        <w:rPr>
          <w:rFonts w:ascii="Times New Roman" w:hAnsi="Times New Roman"/>
          <w:color w:val="000000"/>
          <w:sz w:val="28"/>
          <w:szCs w:val="28"/>
        </w:rPr>
        <w:t xml:space="preserve"> и участником проекта (внебюджетное </w:t>
      </w:r>
      <w:r w:rsidRPr="007B1A79">
        <w:rPr>
          <w:rFonts w:ascii="Times New Roman" w:hAnsi="Times New Roman"/>
          <w:color w:val="000000"/>
          <w:sz w:val="28"/>
          <w:szCs w:val="28"/>
        </w:rPr>
        <w:t>финансирование) – 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A79">
        <w:rPr>
          <w:rFonts w:ascii="Times New Roman" w:hAnsi="Times New Roman"/>
          <w:color w:val="000000"/>
          <w:sz w:val="28"/>
          <w:szCs w:val="28"/>
        </w:rPr>
        <w:t xml:space="preserve">процентов. На 1 января 2021 года остаток средств Фонда на указанные цели составлял 1,47 </w:t>
      </w:r>
      <w:proofErr w:type="gramStart"/>
      <w:r w:rsidRPr="007B1A79">
        <w:rPr>
          <w:rFonts w:ascii="Times New Roman" w:hAnsi="Times New Roman"/>
          <w:color w:val="000000"/>
          <w:sz w:val="28"/>
          <w:szCs w:val="28"/>
        </w:rPr>
        <w:t>млрд</w:t>
      </w:r>
      <w:proofErr w:type="gramEnd"/>
      <w:r w:rsidRPr="007B1A79">
        <w:rPr>
          <w:rFonts w:ascii="Times New Roman" w:hAnsi="Times New Roman"/>
          <w:color w:val="000000"/>
          <w:sz w:val="28"/>
          <w:szCs w:val="28"/>
        </w:rPr>
        <w:t xml:space="preserve"> рублей. В 2021 году приняты решения о предоставлении финансовой поддержки за счет средств Фонда на подготовку 17 проектов и реализацию 8 проектов модернизации коммунальной инфраструктуры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A7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A79">
        <w:rPr>
          <w:rFonts w:ascii="Times New Roman" w:hAnsi="Times New Roman"/>
          <w:color w:val="000000"/>
          <w:sz w:val="28"/>
          <w:szCs w:val="28"/>
        </w:rPr>
        <w:t xml:space="preserve">субъектах Российской Федерации в размере 1,46 </w:t>
      </w:r>
      <w:proofErr w:type="gramStart"/>
      <w:r w:rsidRPr="007B1A79">
        <w:rPr>
          <w:rFonts w:ascii="Times New Roman" w:hAnsi="Times New Roman"/>
          <w:color w:val="000000"/>
          <w:sz w:val="28"/>
          <w:szCs w:val="28"/>
        </w:rPr>
        <w:t>млрд</w:t>
      </w:r>
      <w:proofErr w:type="gramEnd"/>
      <w:r w:rsidRPr="007B1A79">
        <w:rPr>
          <w:rFonts w:ascii="Times New Roman" w:hAnsi="Times New Roman"/>
          <w:color w:val="000000"/>
          <w:sz w:val="28"/>
          <w:szCs w:val="28"/>
        </w:rPr>
        <w:t xml:space="preserve"> рублей. Фактическое значение показателя составило 23,67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A79">
        <w:rPr>
          <w:rFonts w:ascii="Times New Roman" w:hAnsi="Times New Roman"/>
          <w:color w:val="000000"/>
          <w:sz w:val="28"/>
          <w:szCs w:val="28"/>
        </w:rPr>
        <w:t>процента. Достижение</w:t>
      </w:r>
      <w:r w:rsidRPr="000B11AF">
        <w:rPr>
          <w:rFonts w:ascii="Times New Roman" w:hAnsi="Times New Roman"/>
          <w:color w:val="000000"/>
          <w:sz w:val="28"/>
          <w:szCs w:val="28"/>
        </w:rPr>
        <w:t xml:space="preserve"> показателя на уровне 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AF">
        <w:rPr>
          <w:rFonts w:ascii="Times New Roman" w:hAnsi="Times New Roman"/>
          <w:color w:val="000000"/>
          <w:sz w:val="28"/>
          <w:szCs w:val="28"/>
        </w:rPr>
        <w:t>процентов могло быть обеспечено в случае дополнительного выделения средств Фонду в 2021 году на реализацию проектов в рамках постановления Правительства Российской Федерации от 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AF">
        <w:rPr>
          <w:rFonts w:ascii="Times New Roman" w:hAnsi="Times New Roman"/>
          <w:color w:val="000000"/>
          <w:sz w:val="28"/>
          <w:szCs w:val="28"/>
        </w:rPr>
        <w:t>декабря 2015 года № 1451.</w:t>
      </w:r>
    </w:p>
    <w:sectPr w:rsidR="00537673" w:rsidRPr="00B75E4D" w:rsidSect="00B75E4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23" w:rsidRDefault="00F34A23" w:rsidP="00B75E4D">
      <w:pPr>
        <w:spacing w:after="0" w:line="240" w:lineRule="auto"/>
      </w:pPr>
      <w:r>
        <w:separator/>
      </w:r>
    </w:p>
  </w:endnote>
  <w:endnote w:type="continuationSeparator" w:id="0">
    <w:p w:rsidR="00F34A23" w:rsidRDefault="00F34A23" w:rsidP="00B7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23" w:rsidRDefault="00F34A23" w:rsidP="00B75E4D">
      <w:pPr>
        <w:spacing w:after="0" w:line="240" w:lineRule="auto"/>
      </w:pPr>
      <w:r>
        <w:separator/>
      </w:r>
    </w:p>
  </w:footnote>
  <w:footnote w:type="continuationSeparator" w:id="0">
    <w:p w:rsidR="00F34A23" w:rsidRDefault="00F34A23" w:rsidP="00B75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D"/>
    <w:rsid w:val="000049AC"/>
    <w:rsid w:val="00215C35"/>
    <w:rsid w:val="00537673"/>
    <w:rsid w:val="005728B3"/>
    <w:rsid w:val="00B75E4D"/>
    <w:rsid w:val="00F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75E4D"/>
    <w:rPr>
      <w:vertAlign w:val="superscript"/>
    </w:rPr>
  </w:style>
  <w:style w:type="paragraph" w:customStyle="1" w:styleId="Default">
    <w:name w:val="Default"/>
    <w:rsid w:val="00B7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B75E4D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B75E4D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rsid w:val="0021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75E4D"/>
    <w:rPr>
      <w:vertAlign w:val="superscript"/>
    </w:rPr>
  </w:style>
  <w:style w:type="paragraph" w:customStyle="1" w:styleId="Default">
    <w:name w:val="Default"/>
    <w:rsid w:val="00B7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B75E4D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B75E4D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rsid w:val="0021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277F-693E-44B5-A2D6-D0200D0C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2022-06-08T14:07:00Z</dcterms:created>
  <dcterms:modified xsi:type="dcterms:W3CDTF">2022-06-08T14:28:00Z</dcterms:modified>
</cp:coreProperties>
</file>