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1C3C" w14:textId="77777777" w:rsidR="001238C1" w:rsidRPr="001238C1" w:rsidRDefault="001238C1" w:rsidP="001238C1">
      <w:pPr>
        <w:spacing w:after="12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1238C1">
        <w:rPr>
          <w:rFonts w:ascii="Verdana" w:hAnsi="Verdana"/>
          <w:b/>
          <w:bCs/>
          <w:sz w:val="20"/>
          <w:szCs w:val="20"/>
        </w:rPr>
        <w:t>Внесены изменения в постановление Правительства РФ от 2 февраля 2022 года №87 «О предоставлении государственной корпорацией - Фондом содействия реформированию жилищно-коммунального хозяйства за счет привлеченных средств Фонда национального благосостояния займов юридическим лицам, в том числе путем приобретения облигаций юридических лиц при их первичном размещении, в целях реализации проектов по строительству, реконструкции, модернизации объектов инфраструктуры, и о внесении изменения в Положение о Правительственной комиссии по региональному развитию в Российской Федерации»</w:t>
      </w:r>
    </w:p>
    <w:p w14:paraId="00326B9E" w14:textId="77777777" w:rsidR="001238C1" w:rsidRPr="001238C1" w:rsidRDefault="001238C1" w:rsidP="001238C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1238C1">
        <w:rPr>
          <w:rFonts w:ascii="Verdana" w:hAnsi="Verdana"/>
          <w:sz w:val="20"/>
          <w:szCs w:val="20"/>
        </w:rPr>
        <w:t>Ресурсоснабжающим организациям будет проще получить займы Фонда ЖКХ на реализацию проектов строительства, реконструкции, модернизации объектов инфраструктуры. Соответствующие изменения внесены постановлением Правительства РФ от 15 апреля 2022 года №668 «О внесении изменений в Правила предоставления государственной корпорацией - Фондом содействия реформированию жилищно-коммунального хозяйства за счет привлеченных средств Фонда национального благосостояния займов юридическим лицам, в том числе путем приобретения облигаций юридических лиц при их первичном размещении, в целях реализации проектов по строительству, реконструкции, модернизации объектов инфраструктуры» в постановление Правительства РФ от 2 февраля 2022 года №87 и 19 апреля 2022 года вступили в силу.</w:t>
      </w:r>
    </w:p>
    <w:p w14:paraId="1373C377" w14:textId="77777777" w:rsidR="001238C1" w:rsidRPr="001238C1" w:rsidRDefault="001238C1" w:rsidP="001238C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1238C1">
        <w:rPr>
          <w:rFonts w:ascii="Verdana" w:hAnsi="Verdana"/>
          <w:sz w:val="20"/>
          <w:szCs w:val="20"/>
        </w:rPr>
        <w:t>Так, исключено требование о подтверждении заемщиком включения мероприятий проекта в программу комплексного развития систем коммунальной инфраструктуры.</w:t>
      </w:r>
    </w:p>
    <w:p w14:paraId="3886A633" w14:textId="77777777" w:rsidR="001238C1" w:rsidRPr="001238C1" w:rsidRDefault="001238C1" w:rsidP="001238C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1238C1">
        <w:rPr>
          <w:rFonts w:ascii="Verdana" w:hAnsi="Verdana"/>
          <w:sz w:val="20"/>
          <w:szCs w:val="20"/>
        </w:rPr>
        <w:t>Увеличены сроки представления заемщиками документов, подтверждающих включение мероприятий проекта в актуализированные схемы теплоснабжения и (или) водоснабжения и водоотведения. Теперь такие документы могут представляться в течение года со дня заключения договора займа.</w:t>
      </w:r>
    </w:p>
    <w:p w14:paraId="2183F871" w14:textId="77777777" w:rsidR="001238C1" w:rsidRPr="001238C1" w:rsidRDefault="001238C1" w:rsidP="001238C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1238C1">
        <w:rPr>
          <w:rFonts w:ascii="Verdana" w:hAnsi="Verdana"/>
          <w:sz w:val="20"/>
          <w:szCs w:val="20"/>
        </w:rPr>
        <w:t xml:space="preserve">Появилась возможность получать займы на капитальный ремонт линейных объектов. При этом для таких проектов снижена минимальная стоимость проектов до 50 </w:t>
      </w:r>
      <w:proofErr w:type="gramStart"/>
      <w:r w:rsidRPr="001238C1">
        <w:rPr>
          <w:rFonts w:ascii="Verdana" w:hAnsi="Verdana"/>
          <w:sz w:val="20"/>
          <w:szCs w:val="20"/>
        </w:rPr>
        <w:t>млн.</w:t>
      </w:r>
      <w:proofErr w:type="gramEnd"/>
      <w:r w:rsidRPr="001238C1">
        <w:rPr>
          <w:rFonts w:ascii="Verdana" w:hAnsi="Verdana"/>
          <w:sz w:val="20"/>
          <w:szCs w:val="20"/>
        </w:rPr>
        <w:t xml:space="preserve"> рублей.</w:t>
      </w:r>
    </w:p>
    <w:p w14:paraId="24BA3B48" w14:textId="77777777" w:rsidR="001238C1" w:rsidRPr="001238C1" w:rsidRDefault="001238C1" w:rsidP="001238C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1238C1">
        <w:rPr>
          <w:rFonts w:ascii="Verdana" w:hAnsi="Verdana"/>
          <w:sz w:val="20"/>
          <w:szCs w:val="20"/>
        </w:rPr>
        <w:t xml:space="preserve">Кроме того, снижена минимальная стоимость проекта, на который может быть предоставлен заем, со 100 до 10 </w:t>
      </w:r>
      <w:proofErr w:type="gramStart"/>
      <w:r w:rsidRPr="001238C1">
        <w:rPr>
          <w:rFonts w:ascii="Verdana" w:hAnsi="Verdana"/>
          <w:sz w:val="20"/>
          <w:szCs w:val="20"/>
        </w:rPr>
        <w:t>млн.</w:t>
      </w:r>
      <w:proofErr w:type="gramEnd"/>
      <w:r w:rsidRPr="001238C1">
        <w:rPr>
          <w:rFonts w:ascii="Verdana" w:hAnsi="Verdana"/>
          <w:sz w:val="20"/>
          <w:szCs w:val="20"/>
        </w:rPr>
        <w:t xml:space="preserve"> рублей, в случае, если утвержденные лимиты по регионам составили менее 100 млн. рублей.</w:t>
      </w:r>
    </w:p>
    <w:p w14:paraId="4B332FCB" w14:textId="77777777" w:rsidR="001238C1" w:rsidRPr="001238C1" w:rsidRDefault="001238C1" w:rsidP="001238C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1238C1">
        <w:rPr>
          <w:rFonts w:ascii="Verdana" w:hAnsi="Verdana"/>
          <w:sz w:val="20"/>
          <w:szCs w:val="20"/>
        </w:rPr>
        <w:t>Упрощены требования к заемщику: установлена возможность привлечения займа в случае наличия у заемщика просроченной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если сумма такой задолженности не превышает 10% стоимости проекта и 500 тыс. рублей, а период просрочки - трех месяцев.</w:t>
      </w:r>
    </w:p>
    <w:p w14:paraId="4EBF6459" w14:textId="77777777" w:rsidR="001238C1" w:rsidRPr="001238C1" w:rsidRDefault="001238C1" w:rsidP="001238C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1238C1">
        <w:rPr>
          <w:rFonts w:ascii="Verdana" w:hAnsi="Verdana"/>
          <w:sz w:val="20"/>
          <w:szCs w:val="20"/>
        </w:rPr>
        <w:t>Установлено в качестве требований к проекту наличие в отношении каждого объекта инфраструктуры, включенного в проект, положительного заключения по результатам технологического и ценового аудита объектов инфраструктуры, включенных в проект, или положительного заключения государственной экспертизы проектной документации, либо обязательства представить в Фонд такие положительные заключения в течение месяца со дня заключения договора займа. В случае, если экспертиза проектной документации объекта инфраструктуры не является обязательной, в соответствии с законодательством о градостроительной деятельности при подаче заявки должно иметься положительное заключение государственной экспертизы о достоверности определения сметной стоимости строительства, реконструкции, модернизации этих объектов инфраструктуры.</w:t>
      </w:r>
    </w:p>
    <w:p w14:paraId="170C386A" w14:textId="77777777" w:rsidR="001238C1" w:rsidRPr="001238C1" w:rsidRDefault="001238C1" w:rsidP="001238C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1238C1">
        <w:rPr>
          <w:rFonts w:ascii="Verdana" w:hAnsi="Verdana"/>
          <w:sz w:val="20"/>
          <w:szCs w:val="20"/>
        </w:rPr>
        <w:t>Также установлено, что если реализация проекта включает в себя разработку проектной документации в отношении каждого объекта инфраструктуры, включенного в проект, то заявка должна включать в себя обязательство заемщика представить в Фонд заключение по результатам технологического и ценового аудита каждого объекта инфраструктуры, включенного в проект, в течение 6 месяцев со дня заключения договора займа.</w:t>
      </w:r>
    </w:p>
    <w:p w14:paraId="18ED6ADC" w14:textId="77777777" w:rsidR="001238C1" w:rsidRPr="001238C1" w:rsidRDefault="001238C1" w:rsidP="001238C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1238C1">
        <w:rPr>
          <w:rFonts w:ascii="Verdana" w:hAnsi="Verdana"/>
          <w:sz w:val="20"/>
          <w:szCs w:val="20"/>
        </w:rPr>
        <w:t>Кроме того, установлена норма о том, что заявка в Фонд подается субъектом Российской Федерации.</w:t>
      </w:r>
    </w:p>
    <w:p w14:paraId="32DEE6CC" w14:textId="77777777" w:rsidR="001238C1" w:rsidRPr="001238C1" w:rsidRDefault="001238C1" w:rsidP="001238C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1238C1">
        <w:rPr>
          <w:rFonts w:ascii="Verdana" w:hAnsi="Verdana"/>
          <w:sz w:val="20"/>
          <w:szCs w:val="20"/>
        </w:rPr>
        <w:lastRenderedPageBreak/>
        <w:t>Необходимо отметить, что положения постановления Правительства РФ №668, смягчающие, сокращающие требования к проектам, применяются также к заявкам на предоставление займов, уже поданным заемщиками в Фонд.</w:t>
      </w:r>
    </w:p>
    <w:p w14:paraId="025422E0" w14:textId="77777777" w:rsidR="001238C1" w:rsidRPr="001238C1" w:rsidRDefault="001238C1" w:rsidP="001238C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1238C1">
        <w:rPr>
          <w:rFonts w:ascii="Verdana" w:hAnsi="Verdana"/>
          <w:sz w:val="20"/>
          <w:szCs w:val="20"/>
        </w:rPr>
        <w:t>Одновременно заявки, поданные заемщиками в Фонд до 21 апреля 2022 года (включительно):</w:t>
      </w:r>
    </w:p>
    <w:p w14:paraId="25180715" w14:textId="77777777" w:rsidR="001238C1" w:rsidRPr="001238C1" w:rsidRDefault="001238C1" w:rsidP="001238C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1238C1">
        <w:rPr>
          <w:rFonts w:ascii="Verdana" w:hAnsi="Verdana"/>
          <w:sz w:val="20"/>
          <w:szCs w:val="20"/>
        </w:rPr>
        <w:t>- необходимо дополнить заявкой от субъекта Российской Федерации, на территории которого планируется реализация проекта, подтверждающей актуальность предоставления Фондом займа соответствующему заемщику в целях реализации проекта по строительству, реконструкции, модернизации объектов инфраструктуры, в соответствии с Правилами, утвержденными постановлением Правительства РФ от 2 февраля 2022 года №87;</w:t>
      </w:r>
    </w:p>
    <w:p w14:paraId="03AF3056" w14:textId="63E84540" w:rsidR="00FF1083" w:rsidRPr="001238C1" w:rsidRDefault="001238C1" w:rsidP="001238C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1238C1">
        <w:rPr>
          <w:rFonts w:ascii="Verdana" w:hAnsi="Verdana"/>
          <w:sz w:val="20"/>
          <w:szCs w:val="20"/>
        </w:rPr>
        <w:t>- в отношении заявок на получение заемных средств на оплату расходов на закупку оборудования и материалов в целях реализации проекта, на оплату строительно-монтажных работ, предусмотренных проектом, требуется представить в отношении каждого объекта инфраструктуры, включенного в проект, положительное заключение по результатам технологического и ценового аудита объектов инфраструктуры, включенных в проект, или положительное заключение государственной экспертизы проектной документации, либо обязательство представить в Фонд такие положительные заключения в течение месяца со дня заключения договора займа. В случае, если экспертиза проектной документации объекта инфраструктуры не является обязательной, в соответствии с законодательством о градостроительной деятельности необходимо дополнительно представить положительное заключение государственной экспертизы о достоверности определения сметной стоимости строительства, реконструкции, модернизации этих объектов инфраструктуры.</w:t>
      </w:r>
    </w:p>
    <w:sectPr w:rsidR="00FF1083" w:rsidRPr="0012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C1"/>
    <w:rsid w:val="001238C1"/>
    <w:rsid w:val="00692C71"/>
    <w:rsid w:val="008662D3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B9F1"/>
  <w15:chartTrackingRefBased/>
  <w15:docId w15:val="{53577A05-B1DB-481A-A6C6-F23C9539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Жданухина</dc:creator>
  <cp:keywords/>
  <dc:description/>
  <cp:lastModifiedBy>Мария Жданухина</cp:lastModifiedBy>
  <cp:revision>1</cp:revision>
  <dcterms:created xsi:type="dcterms:W3CDTF">2022-04-21T17:34:00Z</dcterms:created>
  <dcterms:modified xsi:type="dcterms:W3CDTF">2022-04-21T17:37:00Z</dcterms:modified>
</cp:coreProperties>
</file>